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12" w:rsidRPr="00F84E9B" w:rsidRDefault="000A1E12" w:rsidP="00CA3749">
      <w:pPr>
        <w:pStyle w:val="Default"/>
        <w:rPr>
          <w:rFonts w:ascii="Cambria" w:hAnsi="Cambria" w:cs="Cambria"/>
          <w:sz w:val="22"/>
          <w:szCs w:val="22"/>
        </w:rPr>
      </w:pPr>
    </w:p>
    <w:p w:rsidR="000A1E12" w:rsidRPr="00F84E9B" w:rsidRDefault="000A1E12" w:rsidP="00CA3749">
      <w:pPr>
        <w:pStyle w:val="Heading2"/>
        <w:ind w:left="7080"/>
        <w:rPr>
          <w:sz w:val="22"/>
          <w:szCs w:val="22"/>
        </w:rPr>
      </w:pPr>
      <w:r w:rsidRPr="00F84E9B">
        <w:rPr>
          <w:sz w:val="22"/>
          <w:szCs w:val="22"/>
        </w:rPr>
        <w:t>Załącznik II.1</w:t>
      </w:r>
    </w:p>
    <w:p w:rsidR="000A1E12" w:rsidRPr="00F84E9B" w:rsidRDefault="000A1E12" w:rsidP="00CA3749">
      <w:pPr>
        <w:pStyle w:val="Heading2"/>
        <w:rPr>
          <w:rFonts w:cs="Times New Roman"/>
          <w:sz w:val="22"/>
          <w:szCs w:val="22"/>
        </w:rPr>
      </w:pPr>
    </w:p>
    <w:p w:rsidR="000A1E12" w:rsidRPr="00F84E9B" w:rsidRDefault="000A1E12" w:rsidP="00CA3749">
      <w:pPr>
        <w:pStyle w:val="Heading2"/>
        <w:rPr>
          <w:rFonts w:cs="Times New Roman"/>
          <w:color w:val="FF0000"/>
          <w:sz w:val="22"/>
          <w:szCs w:val="22"/>
        </w:rPr>
      </w:pPr>
      <w:r w:rsidRPr="00F84E9B">
        <w:rPr>
          <w:sz w:val="22"/>
          <w:szCs w:val="22"/>
        </w:rPr>
        <w:t>1.3. Karta modułu/przedmiotu</w:t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  <w:r w:rsidRPr="00F84E9B">
        <w:rPr>
          <w:sz w:val="22"/>
          <w:szCs w:val="22"/>
        </w:rPr>
        <w:tab/>
      </w:r>
    </w:p>
    <w:p w:rsidR="000A1E12" w:rsidRPr="00F84E9B" w:rsidRDefault="000A1E12" w:rsidP="00CA3749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0A1E12" w:rsidRPr="00F84E9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A1E12" w:rsidRPr="00F84E9B" w:rsidRDefault="000A1E12" w:rsidP="007961B6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0A1E12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Komunikatorzy-komunikacja-komunikatory.</w:t>
            </w:r>
          </w:p>
          <w:p w:rsidR="000A1E12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Od literatury do e-literatury</w:t>
            </w:r>
          </w:p>
          <w:p w:rsidR="000A1E12" w:rsidRPr="00F84E9B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A1E12" w:rsidRPr="00F84E9B" w:rsidRDefault="000A1E12" w:rsidP="007961B6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Nazwa przedmiotu:</w:t>
            </w:r>
          </w:p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Komunikatorzy-komunikacja-komunikatory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.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Od literatury do e-literatury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0A1E12" w:rsidRPr="00F84E9B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ilologia polska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ilologia polska – 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filologiczna obsługa biznesu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0A1E12" w:rsidRPr="00F84E9B">
        <w:trPr>
          <w:cantSplit/>
        </w:trPr>
        <w:tc>
          <w:tcPr>
            <w:tcW w:w="497" w:type="dxa"/>
            <w:vMerge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F84E9B">
              <w:rPr>
                <w:rFonts w:ascii="Cambria" w:hAnsi="Cambria" w:cs="Cambria"/>
                <w:sz w:val="22"/>
                <w:szCs w:val="22"/>
                <w:lang w:val="en-US"/>
              </w:rPr>
              <w:t xml:space="preserve">Rok / semestr: </w:t>
            </w:r>
          </w:p>
          <w:p w:rsidR="000A1E12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</w:pPr>
          </w:p>
          <w:p w:rsidR="000A1E12" w:rsidRPr="00F84E9B" w:rsidRDefault="000A1E12" w:rsidP="00D924EF">
            <w:pPr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  <w:lang w:val="en-US"/>
              </w:rPr>
              <w:t>III/5</w:t>
            </w:r>
          </w:p>
        </w:tc>
        <w:tc>
          <w:tcPr>
            <w:tcW w:w="317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fakultatywny (literatur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o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znawczy)</w:t>
            </w:r>
          </w:p>
        </w:tc>
        <w:tc>
          <w:tcPr>
            <w:tcW w:w="3171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0A1E12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F84E9B">
              <w:rPr>
                <w:rFonts w:ascii="Cambria" w:hAnsi="Cambria" w:cs="Cambria"/>
                <w:sz w:val="22"/>
                <w:szCs w:val="22"/>
              </w:rPr>
              <w:br/>
              <w:t>(wpisać j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kie)</w:t>
            </w:r>
          </w:p>
        </w:tc>
      </w:tr>
      <w:tr w:rsidR="000A1E12" w:rsidRPr="00F84E9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0A1E12" w:rsidRPr="00F84E9B" w:rsidRDefault="000A1E12" w:rsidP="00CA3749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A1E12" w:rsidRPr="00F84E9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0A1E12" w:rsidRPr="00F84E9B">
        <w:tc>
          <w:tcPr>
            <w:tcW w:w="298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dr hab. Feliks Tomaszewski</w:t>
            </w:r>
          </w:p>
        </w:tc>
      </w:tr>
      <w:tr w:rsidR="000A1E12" w:rsidRPr="00F84E9B">
        <w:tc>
          <w:tcPr>
            <w:tcW w:w="298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0A1E12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Celem ćwiczeń jest prezentacja wybranych zjawisk niesionych przez 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e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wolucję informacyjną. Dominowały będą zagadnienia z „epoki papier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wej literatury” (m.in: nadawca – odbiorca; Autor – Czytelnik; konkret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y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zacja tekstu; style odbioru; prawda i prawdopodobieństwo w literaturze; ontologia dzieła literackiego; problematyka genologiczna), ale dopełni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 xml:space="preserve">ne zostaną przez zjawiska generowane przez narodzoną w środowisku elektronicznym e-literaturę (e-autor, e-czytelnik, e-lektura, e-książka, literatura w sieci; język e-literatury; gatunki e-literatury i in.).  </w:t>
            </w:r>
          </w:p>
          <w:p w:rsidR="000A1E12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Brak</w:t>
            </w:r>
          </w:p>
          <w:p w:rsidR="000A1E12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0A1E12" w:rsidRPr="00F84E9B" w:rsidRDefault="000A1E12" w:rsidP="00CA3749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0A1E12" w:rsidRPr="00F84E9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0A1E12" w:rsidRPr="00F84E9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kieru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n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ku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376F03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Ma podstawową wiedzę o podobieństwach i różnicach między literaturą a e-literaturą oraz o roli internetu w kształtowaniu kultury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K_W01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433B7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Zna terminologię dotyczącą e-literatury i rozpoznaje nowe zjawiska literackie w środowisku elektronicznym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K_W02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 stopniu ogólnym, w sposób uporządkowany rozróżnia stanowiska metodol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giczne, teorie i szkoły naukowe w zakresie literaturoznawstwa.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Rozpoznajei charakteryzuje podstawowe gatunki e-literatury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K_W06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F84E9B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Odtwarza i stosuje w sposób uporządkowany podstawową wiedzę z zakresu metod literaturoznawczej analizy i interpretacji dzieł oraz w podstawowym zakresie odpowiednio dobiera metody analizy i interpretacji literaturoznawczej.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433B7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Rozpoznaje, analizuje i określa podstawowe problemy teoretyczne z zakresu literaturoznawstwa i e-literatury.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0A1E12" w:rsidRPr="00F84E9B">
        <w:trPr>
          <w:cantSplit/>
        </w:trPr>
        <w:tc>
          <w:tcPr>
            <w:tcW w:w="908" w:type="dxa"/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07</w:t>
            </w:r>
          </w:p>
        </w:tc>
        <w:tc>
          <w:tcPr>
            <w:tcW w:w="7700" w:type="dxa"/>
            <w:tcBorders>
              <w:right w:val="nil"/>
            </w:tcBorders>
          </w:tcPr>
          <w:p w:rsidR="000A1E12" w:rsidRPr="00F84E9B" w:rsidRDefault="000A1E12" w:rsidP="00433B7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400" w:type="dxa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K_U08 K_U11</w:t>
            </w:r>
          </w:p>
        </w:tc>
      </w:tr>
      <w:tr w:rsidR="000A1E12" w:rsidRPr="00F84E9B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0A1E12" w:rsidRPr="00F84E9B" w:rsidRDefault="000A1E12" w:rsidP="00433B7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tcBorders>
              <w:bottom w:val="nil"/>
              <w:right w:val="nil"/>
            </w:tcBorders>
          </w:tcPr>
          <w:p w:rsidR="000A1E12" w:rsidRPr="00F84E9B" w:rsidRDefault="000A1E12" w:rsidP="00433B7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Efektywnie organizuje swoją pracę i krytycznie ocenia stopień jej zawansowania</w:t>
            </w: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K_K05</w:t>
            </w:r>
          </w:p>
        </w:tc>
      </w:tr>
      <w:tr w:rsidR="000A1E12" w:rsidRPr="00F84E9B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0A1E12" w:rsidRPr="00F84E9B" w:rsidRDefault="000A1E12" w:rsidP="00CA3749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809"/>
        <w:gridCol w:w="639"/>
        <w:gridCol w:w="2275"/>
        <w:gridCol w:w="3485"/>
        <w:gridCol w:w="1800"/>
      </w:tblGrid>
      <w:tr w:rsidR="000A1E12" w:rsidRPr="00F84E9B">
        <w:tc>
          <w:tcPr>
            <w:tcW w:w="10008" w:type="dxa"/>
            <w:gridSpan w:val="5"/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0A1E12" w:rsidRPr="00F84E9B">
        <w:tc>
          <w:tcPr>
            <w:tcW w:w="10008" w:type="dxa"/>
            <w:gridSpan w:val="5"/>
            <w:shd w:val="pct15" w:color="auto" w:fill="FFFFFF"/>
          </w:tcPr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0A1E12" w:rsidRPr="00F84E9B">
        <w:tc>
          <w:tcPr>
            <w:tcW w:w="10008" w:type="dxa"/>
            <w:gridSpan w:val="5"/>
          </w:tcPr>
          <w:p w:rsidR="000A1E12" w:rsidRPr="00F84E9B" w:rsidRDefault="000A1E12" w:rsidP="007961B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c>
          <w:tcPr>
            <w:tcW w:w="10008" w:type="dxa"/>
            <w:gridSpan w:val="5"/>
            <w:shd w:val="pct15" w:color="auto" w:fill="FFFFFF"/>
          </w:tcPr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0A1E12" w:rsidRPr="00F84E9B">
        <w:tc>
          <w:tcPr>
            <w:tcW w:w="10008" w:type="dxa"/>
            <w:gridSpan w:val="5"/>
          </w:tcPr>
          <w:p w:rsidR="000A1E12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Pokoleniowa przemiana („dzieci księgi” – „dzieci telewizji” – „dzieci internetu” – „dzieci SMS-ów”)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Od literatury do e-literatury; Literatura w internecie i e-literatura (m.in. poezja cyfrowa; dzienniki inte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netowe, blogi [blogosfera]; e-recenzja; e-czasopismo); Język e-literatury; Narracja e-literatury; Czytelnik i e-czytelnik; Autor i e-autor; książka i e-książka; lektura i e-lektura; Sieci literatury i literatura w sieci; Wirtualne biblioteki;</w:t>
            </w:r>
          </w:p>
          <w:p w:rsidR="000A1E12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Dobrodziejstwo i zagrożenia internetu.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c>
          <w:tcPr>
            <w:tcW w:w="10008" w:type="dxa"/>
            <w:gridSpan w:val="5"/>
            <w:shd w:val="pct15" w:color="auto" w:fill="FFFFFF"/>
          </w:tcPr>
          <w:p w:rsidR="000A1E12" w:rsidRPr="00F84E9B" w:rsidRDefault="000A1E12" w:rsidP="007961B6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0A1E12" w:rsidRPr="00F84E9B">
        <w:tc>
          <w:tcPr>
            <w:tcW w:w="10008" w:type="dxa"/>
            <w:gridSpan w:val="5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c>
          <w:tcPr>
            <w:tcW w:w="10008" w:type="dxa"/>
            <w:gridSpan w:val="5"/>
            <w:shd w:val="pct15" w:color="auto" w:fill="FFFFFF"/>
          </w:tcPr>
          <w:p w:rsidR="000A1E12" w:rsidRPr="00F84E9B" w:rsidRDefault="000A1E12" w:rsidP="007961B6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0A1E12" w:rsidRPr="00F84E9B">
        <w:tc>
          <w:tcPr>
            <w:tcW w:w="10008" w:type="dxa"/>
            <w:gridSpan w:val="5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:rsidR="000A1E12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Literatura: np.: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R. Ingarden, Z teorii dzieła literackiego /w:/ Problemy teorii literatury. Seria I, Wrocław 1967.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W. Iser, Apelacyjna struktura tekstów [w:] Teorie literatury XX wieku, red. A. Burzyńska, M. P. Markowski, Kraków 2006, s. 73-93.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R. Ingarden, O tzw. „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prawdzie</w:t>
            </w:r>
            <w:r>
              <w:rPr>
                <w:rFonts w:ascii="Cambria" w:hAnsi="Cambria" w:cs="Cambria"/>
                <w:sz w:val="22"/>
                <w:szCs w:val="22"/>
              </w:rPr>
              <w:t>”</w:t>
            </w:r>
            <w:r w:rsidRPr="00F84E9B">
              <w:rPr>
                <w:rFonts w:ascii="Cambria" w:hAnsi="Cambria" w:cs="Cambria"/>
                <w:sz w:val="22"/>
                <w:szCs w:val="22"/>
              </w:rPr>
              <w:t xml:space="preserve"> w literaturze /w:/ Studia z estetyki, t. 1, Wa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szawa 1987.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R, Ingarden, Wartości artystyczne i wartości estetyczne /w:/ Studia z estetyki, t. III.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R. Jacobson, Poetyka w świetle językoznawstwa /w:/ Współczesna teoria b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dań literackich za granicą, t. II, Kraków 1976,s. 23 - 68.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M. Głowiński, O konkretyzacji /w:/ Style odbioru. Kraków 1977.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M. Głowiński, Świadectwa i style odbioru, </w:t>
            </w:r>
            <w:r>
              <w:rPr>
                <w:rFonts w:ascii="Cambria" w:hAnsi="Cambria" w:cs="Cambria"/>
                <w:sz w:val="22"/>
                <w:szCs w:val="22"/>
              </w:rPr>
              <w:t>„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Teksty</w:t>
            </w:r>
            <w:r>
              <w:rPr>
                <w:rFonts w:ascii="Cambria" w:hAnsi="Cambria" w:cs="Cambria"/>
                <w:sz w:val="22"/>
                <w:szCs w:val="22"/>
              </w:rPr>
              <w:t>”</w:t>
            </w:r>
            <w:r w:rsidRPr="00F84E9B">
              <w:rPr>
                <w:rFonts w:ascii="Cambria" w:hAnsi="Cambria" w:cs="Cambria"/>
                <w:sz w:val="22"/>
                <w:szCs w:val="22"/>
              </w:rPr>
              <w:t xml:space="preserve"> 1975, z. 3.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A. Okopień-Sławińska, Semantyka wypowiedzi poetyckiej…, Kraków 1985 (szcz. r. III);</w:t>
            </w:r>
          </w:p>
          <w:p w:rsidR="000A1E12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J. Sławiński, O dzisiejszych normach czytania /znawców/, </w:t>
            </w:r>
            <w:r>
              <w:rPr>
                <w:rFonts w:ascii="Cambria" w:hAnsi="Cambria" w:cs="Cambria"/>
                <w:sz w:val="22"/>
                <w:szCs w:val="22"/>
              </w:rPr>
              <w:t>„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Teksty</w:t>
            </w:r>
            <w:r>
              <w:rPr>
                <w:rFonts w:ascii="Cambria" w:hAnsi="Cambria" w:cs="Cambria"/>
                <w:sz w:val="22"/>
                <w:szCs w:val="22"/>
              </w:rPr>
              <w:t>”</w:t>
            </w:r>
            <w:r w:rsidRPr="00F84E9B">
              <w:rPr>
                <w:rFonts w:ascii="Cambria" w:hAnsi="Cambria" w:cs="Cambria"/>
                <w:sz w:val="22"/>
                <w:szCs w:val="22"/>
              </w:rPr>
              <w:t xml:space="preserve"> 1974, z. 4.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R. Barthes, Śmierć autora, przeł. Michał Paweł Markowski, „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Teksty Drugie</w:t>
            </w:r>
            <w:r>
              <w:rPr>
                <w:rFonts w:ascii="Cambria" w:hAnsi="Cambria" w:cs="Cambria"/>
                <w:sz w:val="22"/>
                <w:szCs w:val="22"/>
              </w:rPr>
              <w:t>”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, 1999, nr 1-2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Andrzej Zawadzki, Autor. Podmiot literacki [w:] Kulturowa teoria literatury. Główne pojęcia i problemy. Pod red. Michała Pawła Markowskiego i Ryszarda Nycza, Kraków 2006, s. 217-245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M. Foucault, Kim jest autor? [w:] Szaleństwo i literatura, przeł. M. P. Marko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w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ski, Warszawa 1999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Kryzys czy przełom. Studia z teorii i historii literatury, red. M. Lubelska i A. Łebkowska, Kraków 1994 (szczeg. tekst: M. Czermińskiej, Wygnanie i powrót. Autor jako problem w badaniach literackich oraz tekst E. Kasperskiego, Epit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fium dla podmiotu. Przyczynek do antropologii literatury)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Tomasz Białobłocki, Janusz Moroz, Maria Nowina-Konopka, Lech W. Zacher, Społeczeństwo informacyjne. Istota, problemy, wyzwania, Warszawa 2006;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Mirosław Filiciak, Wirtualny plac zabaw. Gry sieciowe i przemiany kultury współczesnej, Warszawa 2006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John Friske, Wprowadzenie do badań nad komunikowaniem, Wrocław 1999;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Nowe media w komunikacji społecznej w XX wieku, red. M. Hopfinger, Wa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szawa2002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Pejzaże audiowizualne. Telewizja, wideo, komputer, red. Andrzej Gwó</w:t>
            </w:r>
            <w:r>
              <w:rPr>
                <w:rFonts w:ascii="Cambria" w:hAnsi="Cambria" w:cs="Cambria"/>
                <w:sz w:val="22"/>
                <w:szCs w:val="22"/>
              </w:rPr>
              <w:t>ź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d</w:t>
            </w:r>
            <w:r>
              <w:rPr>
                <w:rFonts w:ascii="Cambria" w:hAnsi="Cambria" w:cs="Cambria"/>
                <w:sz w:val="22"/>
                <w:szCs w:val="22"/>
              </w:rPr>
              <w:t>ź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, Kr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a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ków 1997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Pr="00F84E9B" w:rsidRDefault="000A1E12" w:rsidP="004F4567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Słowo w kulturze mediów, red. Z. Suszczyński, Białystok 1999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Heidi i Alvin Tofflerowie, Trzecia Fala, Warszawa 1997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A1E12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433DC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</w:tcPr>
          <w:p w:rsidR="000A1E12" w:rsidRPr="00F84E9B" w:rsidRDefault="000A1E12" w:rsidP="00DE49D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DE49D8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Wybrane wypowiedzi z czasopisma „Techsty”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Ćwiczenia audytoryjne; dyskusja, analiza tekstów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F84E9B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Wystąpienie w czasie ćwiczeń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Sprawdzian cząstkowy</w:t>
            </w:r>
          </w:p>
        </w:tc>
        <w:tc>
          <w:tcPr>
            <w:tcW w:w="1800" w:type="dxa"/>
          </w:tcPr>
          <w:p w:rsidR="000A1E12" w:rsidRPr="00F84E9B" w:rsidRDefault="000A1E12" w:rsidP="00D924E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D924EF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01  02  03</w:t>
            </w:r>
          </w:p>
          <w:p w:rsidR="000A1E12" w:rsidRPr="00F84E9B" w:rsidRDefault="000A1E12" w:rsidP="00D924E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Praca końcowa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01  02  03  04  05  06  07  08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809" w:type="dxa"/>
            <w:tcBorders>
              <w:top w:val="single" w:sz="12" w:space="0" w:color="auto"/>
              <w:bottom w:val="single" w:sz="12" w:space="0" w:color="auto"/>
            </w:tcBorders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199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  <w:bookmarkStart w:id="0" w:name="_GoBack"/>
            <w:bookmarkEnd w:id="0"/>
          </w:p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50% - pozytywna ocena pracy pisemnej;</w:t>
            </w:r>
          </w:p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25% - pozytywnie ocenione wystąpienia na ćwiczeniach;</w:t>
            </w:r>
          </w:p>
          <w:p w:rsidR="000A1E12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25% - obecność na ćwiczeniach</w:t>
            </w:r>
          </w:p>
          <w:p w:rsidR="000A1E12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0A1E12" w:rsidRPr="00F84E9B" w:rsidRDefault="000A1E12" w:rsidP="00CE285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Udział w ćwiczeniach audytoryjnych i laborat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ryjnych</w:t>
            </w:r>
            <w:r w:rsidRPr="00F84E9B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F84E9B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F84E9B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Liczba p. ECTS związana z zajęciami praktyc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z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nymi</w:t>
            </w:r>
            <w:r w:rsidRPr="00F84E9B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0A1E12" w:rsidRPr="00F84E9B" w:rsidRDefault="000A1E12" w:rsidP="007961B6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(30+10+8=48)</w:t>
            </w:r>
          </w:p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1,9</w:t>
            </w:r>
            <w:r w:rsidRPr="00F84E9B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0A1E12" w:rsidRPr="00F84E9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0A1E12" w:rsidRPr="00F84E9B" w:rsidRDefault="000A1E12" w:rsidP="007961B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Liczba p. ECTS  za zajęciach wymagające bezp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o</w:t>
            </w:r>
            <w:r w:rsidRPr="00F84E9B">
              <w:rPr>
                <w:rFonts w:ascii="Cambria" w:hAnsi="Cambria" w:cs="Cambria"/>
                <w:sz w:val="22"/>
                <w:szCs w:val="22"/>
              </w:rPr>
              <w:t>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(30+2=32)</w:t>
            </w:r>
          </w:p>
          <w:p w:rsidR="000A1E12" w:rsidRPr="00F84E9B" w:rsidRDefault="000A1E12" w:rsidP="007961B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4E9B">
              <w:rPr>
                <w:rFonts w:ascii="Cambria" w:hAnsi="Cambria" w:cs="Cambria"/>
                <w:sz w:val="22"/>
                <w:szCs w:val="22"/>
              </w:rPr>
              <w:t>1</w:t>
            </w:r>
            <w:r>
              <w:rPr>
                <w:rFonts w:ascii="Cambria" w:hAnsi="Cambria" w:cs="Cambria"/>
                <w:sz w:val="22"/>
                <w:szCs w:val="22"/>
              </w:rPr>
              <w:t>,3</w:t>
            </w:r>
            <w:r w:rsidRPr="00F84E9B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0A1E12" w:rsidRPr="00F84E9B" w:rsidRDefault="000A1E12" w:rsidP="00F84E9B">
      <w:pPr>
        <w:rPr>
          <w:rFonts w:ascii="Cambria" w:hAnsi="Cambria" w:cs="Cambria"/>
          <w:sz w:val="22"/>
          <w:szCs w:val="22"/>
        </w:rPr>
      </w:pPr>
    </w:p>
    <w:sectPr w:rsidR="000A1E12" w:rsidRPr="00F84E9B" w:rsidSect="00561E05">
      <w:footerReference w:type="even" r:id="rId6"/>
      <w:footerReference w:type="default" r:id="rId7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E12" w:rsidRDefault="000A1E12" w:rsidP="004C17C0">
      <w:r>
        <w:separator/>
      </w:r>
    </w:p>
  </w:endnote>
  <w:endnote w:type="continuationSeparator" w:id="0">
    <w:p w:rsidR="000A1E12" w:rsidRDefault="000A1E12" w:rsidP="004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E12" w:rsidRDefault="000A1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1E12" w:rsidRDefault="000A1E1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E12" w:rsidRDefault="000A1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0A1E12" w:rsidRDefault="000A1E1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E12" w:rsidRDefault="000A1E12" w:rsidP="004C17C0">
      <w:r>
        <w:separator/>
      </w:r>
    </w:p>
  </w:footnote>
  <w:footnote w:type="continuationSeparator" w:id="0">
    <w:p w:rsidR="000A1E12" w:rsidRDefault="000A1E12" w:rsidP="004C1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3749"/>
    <w:rsid w:val="000A1E12"/>
    <w:rsid w:val="000D2CDE"/>
    <w:rsid w:val="001C6336"/>
    <w:rsid w:val="002863E2"/>
    <w:rsid w:val="00296907"/>
    <w:rsid w:val="002B1FE8"/>
    <w:rsid w:val="00376F03"/>
    <w:rsid w:val="00376FFB"/>
    <w:rsid w:val="003A7DFD"/>
    <w:rsid w:val="003F02F2"/>
    <w:rsid w:val="00422601"/>
    <w:rsid w:val="00433B76"/>
    <w:rsid w:val="00433DCB"/>
    <w:rsid w:val="004C17C0"/>
    <w:rsid w:val="004D660E"/>
    <w:rsid w:val="004F4567"/>
    <w:rsid w:val="00507B88"/>
    <w:rsid w:val="005346BA"/>
    <w:rsid w:val="00561E05"/>
    <w:rsid w:val="00563815"/>
    <w:rsid w:val="006116DA"/>
    <w:rsid w:val="006F68A6"/>
    <w:rsid w:val="00757C0E"/>
    <w:rsid w:val="0077760F"/>
    <w:rsid w:val="007961B6"/>
    <w:rsid w:val="007D16EC"/>
    <w:rsid w:val="007F0A2C"/>
    <w:rsid w:val="00811A80"/>
    <w:rsid w:val="008C559F"/>
    <w:rsid w:val="008E76F4"/>
    <w:rsid w:val="008F21B3"/>
    <w:rsid w:val="00902C0A"/>
    <w:rsid w:val="00913915"/>
    <w:rsid w:val="00A01E12"/>
    <w:rsid w:val="00A74254"/>
    <w:rsid w:val="00A77968"/>
    <w:rsid w:val="00B57A2C"/>
    <w:rsid w:val="00BE661E"/>
    <w:rsid w:val="00BF02D2"/>
    <w:rsid w:val="00CA3749"/>
    <w:rsid w:val="00CE2856"/>
    <w:rsid w:val="00D74C03"/>
    <w:rsid w:val="00D924EF"/>
    <w:rsid w:val="00DE110B"/>
    <w:rsid w:val="00DE49D8"/>
    <w:rsid w:val="00DF2F43"/>
    <w:rsid w:val="00E6323E"/>
    <w:rsid w:val="00F25B80"/>
    <w:rsid w:val="00F313D5"/>
    <w:rsid w:val="00F64D39"/>
    <w:rsid w:val="00F8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footer" w:unhideWhenUsed="0"/>
    <w:lsdException w:name="caption" w:uiPriority="35" w:qFormat="1"/>
    <w:lsdException w:name="annotation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74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374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374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A3749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CA3749"/>
    <w:rPr>
      <w:rFonts w:ascii="Cambria" w:hAnsi="Cambria" w:cs="Cambria"/>
      <w:b/>
      <w:bCs/>
      <w:sz w:val="20"/>
      <w:szCs w:val="20"/>
      <w:lang w:eastAsia="pl-PL"/>
    </w:rPr>
  </w:style>
  <w:style w:type="paragraph" w:styleId="NoSpacing">
    <w:name w:val="No Spacing"/>
    <w:uiPriority w:val="99"/>
    <w:qFormat/>
    <w:rsid w:val="00BF02D2"/>
    <w:rPr>
      <w:rFonts w:cs="Arial"/>
      <w:sz w:val="24"/>
      <w:szCs w:val="24"/>
      <w:lang w:eastAsia="en-US"/>
    </w:rPr>
  </w:style>
  <w:style w:type="paragraph" w:customStyle="1" w:styleId="Styl1">
    <w:name w:val="Styl1"/>
    <w:basedOn w:val="Normal"/>
    <w:uiPriority w:val="99"/>
    <w:rsid w:val="00376FFB"/>
  </w:style>
  <w:style w:type="paragraph" w:customStyle="1" w:styleId="Default">
    <w:name w:val="Default"/>
    <w:uiPriority w:val="99"/>
    <w:rsid w:val="00CA3749"/>
    <w:rPr>
      <w:rFonts w:ascii="Calibri" w:eastAsia="Times New Roman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A374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3749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CA3749"/>
  </w:style>
  <w:style w:type="character" w:styleId="CommentReference">
    <w:name w:val="annotation reference"/>
    <w:basedOn w:val="DefaultParagraphFont"/>
    <w:uiPriority w:val="99"/>
    <w:semiHidden/>
    <w:rsid w:val="00433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33B7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B76"/>
    <w:rPr>
      <w:rFonts w:ascii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33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B7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33B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B76"/>
    <w:rPr>
      <w:rFonts w:ascii="Tahoma" w:hAnsi="Tahoma" w:cs="Tahoma"/>
      <w:sz w:val="16"/>
      <w:szCs w:val="16"/>
      <w:lang w:eastAsia="pl-PL"/>
    </w:rPr>
  </w:style>
  <w:style w:type="paragraph" w:styleId="ListParagraph">
    <w:name w:val="List Paragraph"/>
    <w:basedOn w:val="Normal"/>
    <w:uiPriority w:val="99"/>
    <w:qFormat/>
    <w:rsid w:val="00D92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927</Words>
  <Characters>5568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Feliks Tomaszewski</dc:creator>
  <cp:keywords/>
  <dc:description/>
  <cp:lastModifiedBy>leszczynska </cp:lastModifiedBy>
  <cp:revision>2</cp:revision>
  <dcterms:created xsi:type="dcterms:W3CDTF">2012-09-19T17:36:00Z</dcterms:created>
  <dcterms:modified xsi:type="dcterms:W3CDTF">2012-09-19T17:36:00Z</dcterms:modified>
</cp:coreProperties>
</file>